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B49A6" w14:textId="1A27BF7E" w:rsidR="00D922F8" w:rsidRPr="001C032A" w:rsidRDefault="008554C9" w:rsidP="008554C9">
      <w:pPr>
        <w:pStyle w:val="Geenafstand"/>
        <w:rPr>
          <w:b/>
          <w:sz w:val="28"/>
          <w:szCs w:val="28"/>
        </w:rPr>
      </w:pPr>
      <w:r w:rsidRPr="001C032A">
        <w:rPr>
          <w:b/>
          <w:sz w:val="28"/>
          <w:szCs w:val="28"/>
        </w:rPr>
        <w:t>Geld ‘op de plank’</w:t>
      </w:r>
    </w:p>
    <w:p w14:paraId="6CD53480" w14:textId="23F09934" w:rsidR="008554C9" w:rsidRPr="008554C9" w:rsidRDefault="008554C9" w:rsidP="008554C9">
      <w:pPr>
        <w:pStyle w:val="Geenafstand"/>
        <w:rPr>
          <w:i/>
        </w:rPr>
      </w:pPr>
      <w:r w:rsidRPr="008554C9">
        <w:rPr>
          <w:i/>
        </w:rPr>
        <w:t>Een stukje uitleg over dit begrip.</w:t>
      </w:r>
    </w:p>
    <w:p w14:paraId="4A4C127A" w14:textId="18B215E9" w:rsidR="008554C9" w:rsidRDefault="008554C9" w:rsidP="008554C9">
      <w:pPr>
        <w:pStyle w:val="Geenafstand"/>
      </w:pPr>
    </w:p>
    <w:p w14:paraId="636DB573" w14:textId="23931BBD" w:rsidR="00E97755" w:rsidRPr="001C032A" w:rsidRDefault="00E97755" w:rsidP="008554C9">
      <w:pPr>
        <w:pStyle w:val="Geenafstand"/>
        <w:rPr>
          <w:b/>
        </w:rPr>
      </w:pPr>
      <w:r w:rsidRPr="001C032A">
        <w:rPr>
          <w:b/>
        </w:rPr>
        <w:t>Inleiding</w:t>
      </w:r>
    </w:p>
    <w:p w14:paraId="02D6E289" w14:textId="08EAA61F" w:rsidR="00E97755" w:rsidRDefault="00E97755" w:rsidP="008554C9">
      <w:pPr>
        <w:pStyle w:val="Geenafstand"/>
      </w:pPr>
    </w:p>
    <w:p w14:paraId="08BD4883" w14:textId="2F3D629A" w:rsidR="008554C9" w:rsidRDefault="008554C9" w:rsidP="008554C9">
      <w:pPr>
        <w:pStyle w:val="Geenafstand"/>
      </w:pPr>
      <w:r>
        <w:t>De kranten koppen dat onderwijsbe</w:t>
      </w:r>
      <w:r w:rsidR="003A5E6B">
        <w:t>s</w:t>
      </w:r>
      <w:r>
        <w:t>turen nodeloos ‘geld oppotten’ en dat samenwerkingsverbanden voor passend onderwijs</w:t>
      </w:r>
      <w:r w:rsidR="003A5E6B">
        <w:t>,</w:t>
      </w:r>
      <w:r>
        <w:t xml:space="preserve"> gelden die bestemd zijn voor extra ondersteuning</w:t>
      </w:r>
      <w:r w:rsidR="003A5E6B">
        <w:t>,</w:t>
      </w:r>
      <w:r>
        <w:t xml:space="preserve"> ongebruikt ‘op de plank’ laten liggen.</w:t>
      </w:r>
    </w:p>
    <w:p w14:paraId="6093798B" w14:textId="165A55B7" w:rsidR="008554C9" w:rsidRDefault="008554C9" w:rsidP="008554C9">
      <w:pPr>
        <w:pStyle w:val="Geenafstand"/>
      </w:pPr>
    </w:p>
    <w:p w14:paraId="14AAC3EC" w14:textId="00F74512" w:rsidR="008554C9" w:rsidRDefault="008554C9" w:rsidP="008554C9">
      <w:pPr>
        <w:pStyle w:val="Geenafstand"/>
      </w:pPr>
      <w:r>
        <w:t>In dit artikel geeft SWV ODP inzage en uitleg over de middelen die SWV ODP heeft, wat de onderbouwing daarvoor is en wat de relatie is tussen de begroting en deze reserve.</w:t>
      </w:r>
    </w:p>
    <w:p w14:paraId="762AF7A4" w14:textId="7CFDDE08" w:rsidR="008554C9" w:rsidRDefault="008554C9" w:rsidP="008554C9">
      <w:pPr>
        <w:pStyle w:val="Geenafstand"/>
      </w:pPr>
    </w:p>
    <w:p w14:paraId="696B56A5" w14:textId="78309FE2" w:rsidR="00E97755" w:rsidRDefault="00653784" w:rsidP="008554C9">
      <w:pPr>
        <w:pStyle w:val="Geenafstand"/>
      </w:pPr>
      <w:r>
        <w:rPr>
          <w:lang w:eastAsia="nl-NL"/>
        </w:rPr>
        <w:drawing>
          <wp:anchor distT="0" distB="0" distL="114300" distR="114300" simplePos="0" relativeHeight="251660288" behindDoc="0" locked="0" layoutInCell="1" allowOverlap="1" wp14:anchorId="06572361" wp14:editId="6CDCDF5B">
            <wp:simplePos x="0" y="0"/>
            <wp:positionH relativeFrom="column">
              <wp:posOffset>4653887</wp:posOffset>
            </wp:positionH>
            <wp:positionV relativeFrom="paragraph">
              <wp:posOffset>15335</wp:posOffset>
            </wp:positionV>
            <wp:extent cx="1371600" cy="9144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827735-het-behoud-van-glas-met-euro-bankbiljetten-op-een-houten-plank-financiële-concept-om-geld-te-bespar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914400"/>
                    </a:xfrm>
                    <a:prstGeom prst="rect">
                      <a:avLst/>
                    </a:prstGeom>
                  </pic:spPr>
                </pic:pic>
              </a:graphicData>
            </a:graphic>
          </wp:anchor>
        </w:drawing>
      </w:r>
      <w:r w:rsidR="008554C9">
        <w:t>SWV ODP heeft een geplande ‘weerstandsreserve’</w:t>
      </w:r>
      <w:r w:rsidR="007676C2">
        <w:t xml:space="preserve"> van</w:t>
      </w:r>
      <w:r w:rsidR="008554C9">
        <w:t xml:space="preserve"> € 487.091. Deze reserve is als geldbedrag op </w:t>
      </w:r>
      <w:r w:rsidR="007676C2">
        <w:t xml:space="preserve">een spaarrekening terug te vinden. Dit heet in jargon een ‘reserve bestaande uit liquide middelen’. De </w:t>
      </w:r>
      <w:r w:rsidR="00237E7B">
        <w:t xml:space="preserve">overheid geeft aan dat onderwijsinstellingen een </w:t>
      </w:r>
      <w:r w:rsidR="007676C2">
        <w:t xml:space="preserve">weerstandsreserve </w:t>
      </w:r>
      <w:r w:rsidR="00237E7B">
        <w:t xml:space="preserve">moeten hebben als </w:t>
      </w:r>
      <w:r w:rsidR="007676C2">
        <w:t xml:space="preserve">een buffer om tegenvallers en onvoorziene ontwikkelingen het hoofd te kunnen bieden. </w:t>
      </w:r>
    </w:p>
    <w:p w14:paraId="55E7F2BF" w14:textId="41141381" w:rsidR="00E97755" w:rsidRDefault="00E97755" w:rsidP="008554C9">
      <w:pPr>
        <w:pStyle w:val="Geenafstand"/>
      </w:pPr>
    </w:p>
    <w:p w14:paraId="3E587E6D" w14:textId="7413BC2E" w:rsidR="00E97755" w:rsidRPr="001C032A" w:rsidRDefault="00E97755" w:rsidP="008554C9">
      <w:pPr>
        <w:pStyle w:val="Geenafstand"/>
        <w:rPr>
          <w:b/>
        </w:rPr>
      </w:pPr>
      <w:r w:rsidRPr="001C032A">
        <w:rPr>
          <w:b/>
        </w:rPr>
        <w:t>Achtergrond informatie</w:t>
      </w:r>
    </w:p>
    <w:p w14:paraId="63F6EACC" w14:textId="77777777" w:rsidR="00E97755" w:rsidRDefault="00E97755" w:rsidP="008554C9">
      <w:pPr>
        <w:pStyle w:val="Geenafstand"/>
      </w:pPr>
    </w:p>
    <w:p w14:paraId="49703556" w14:textId="56048F40" w:rsidR="007676C2" w:rsidRDefault="00E97755" w:rsidP="008554C9">
      <w:pPr>
        <w:pStyle w:val="Geenafstand"/>
      </w:pPr>
      <w:r>
        <w:t xml:space="preserve">Schoolbesturen die deel uitmaken van een samenwerkingsverband </w:t>
      </w:r>
      <w:r w:rsidR="007676C2">
        <w:t>moeten er onder andere voor zorgen dat de lesplaatsen in het speciaal basisonderwijs en speciaal onderwijs bekostigd kunnen worden en dat de extra ondersteuningsmiddelen bij die leerlingen terechtkomen die dat ook nodig hebben. Alle samenwerkingsverbanden hebben een vorm van een cent</w:t>
      </w:r>
      <w:r w:rsidR="003A5E6B">
        <w:t>r</w:t>
      </w:r>
      <w:r w:rsidR="007676C2">
        <w:t>ale dienst die deze taken van de deelnemende schoolbesturen overneemt</w:t>
      </w:r>
    </w:p>
    <w:p w14:paraId="70BB09FE" w14:textId="6E62C833" w:rsidR="00711D1F" w:rsidRDefault="007676C2" w:rsidP="008554C9">
      <w:pPr>
        <w:pStyle w:val="Geenafstand"/>
      </w:pPr>
      <w:r>
        <w:t xml:space="preserve">Als er binnen een samenwerkingsverband een tekort aan ondersteuningsmiddelen ontstaat, dan schrijft de wet voor dat de deelnemende schoolbesturen daarin bij moeten springen en het tekort gezamenlijk moeten aanvullen. Deze bepaling was ook al in de Weer Samen Naar School tijd van kracht en is in de wet Passend Onderwijs overgenomen. Voor de deelnemende schoolbesturen aan de Vereniging Federatief Samenwerkingsverband Schiedam Vlaardingen Maassluis </w:t>
      </w:r>
      <w:r w:rsidR="00711D1F">
        <w:t>Weer Samen Naar School regio 3801 de aanleiding om aan de toenmalige directeur de opdracht te geven ervoor te zorgen dat er altijd een reserve zou zijn om een situatie van bijbetalen door schoolbesturen te voorkomen.</w:t>
      </w:r>
    </w:p>
    <w:p w14:paraId="527B48BD" w14:textId="77777777" w:rsidR="00711D1F" w:rsidRDefault="00711D1F" w:rsidP="008554C9">
      <w:pPr>
        <w:pStyle w:val="Geenafstand"/>
      </w:pPr>
    </w:p>
    <w:p w14:paraId="165F875E" w14:textId="07F8697D" w:rsidR="00A6352B" w:rsidRDefault="00711D1F" w:rsidP="00A6352B">
      <w:pPr>
        <w:pStyle w:val="Geenafstand"/>
      </w:pPr>
      <w:r>
        <w:t>Bij de overgang van de Vereniging naar de huidige stichting op 02-01-2014 was dat v</w:t>
      </w:r>
      <w:r w:rsidR="007676C2">
        <w:t>oor de D</w:t>
      </w:r>
      <w:r w:rsidR="003A5E6B">
        <w:t>eelnemersraad</w:t>
      </w:r>
      <w:r w:rsidR="007676C2">
        <w:t xml:space="preserve"> van SWV ODP </w:t>
      </w:r>
      <w:r>
        <w:t xml:space="preserve">de aanleiding </w:t>
      </w:r>
      <w:r w:rsidR="007676C2">
        <w:t>om de</w:t>
      </w:r>
      <w:r>
        <w:t>ze</w:t>
      </w:r>
      <w:r w:rsidR="007676C2">
        <w:t xml:space="preserve"> opdracht </w:t>
      </w:r>
      <w:r>
        <w:t>in stand te laten. SWV ODP neemt maatregelen om te voorkomen dat de schoolbesturen onverwacht bij moeten dragen aan de kosten van de ondersteuning.</w:t>
      </w:r>
      <w:r w:rsidR="00A6352B" w:rsidRPr="00A6352B">
        <w:t xml:space="preserve"> </w:t>
      </w:r>
      <w:r w:rsidR="00A6352B">
        <w:t>. Wilt u meer informatie over de bekostiging van het primair onderwijs binnen SWV ODP? klik dan hier [link naar artikel feiten over de financiële context].</w:t>
      </w:r>
    </w:p>
    <w:p w14:paraId="7315AF9A" w14:textId="77777777" w:rsidR="00907C5F" w:rsidRDefault="00907C5F" w:rsidP="008554C9">
      <w:pPr>
        <w:pStyle w:val="Geenafstand"/>
      </w:pPr>
    </w:p>
    <w:p w14:paraId="377ECB8E" w14:textId="2B52E41E" w:rsidR="005B5788" w:rsidRDefault="00110A28" w:rsidP="008554C9">
      <w:pPr>
        <w:pStyle w:val="Geenafstand"/>
      </w:pPr>
      <w:r>
        <w:rPr>
          <w:lang w:eastAsia="nl-NL"/>
        </w:rPr>
        <w:drawing>
          <wp:anchor distT="0" distB="0" distL="114300" distR="114300" simplePos="0" relativeHeight="251661312" behindDoc="0" locked="0" layoutInCell="1" allowOverlap="1" wp14:anchorId="4FBF0AE5" wp14:editId="32714683">
            <wp:simplePos x="0" y="0"/>
            <wp:positionH relativeFrom="margin">
              <wp:align>right</wp:align>
            </wp:positionH>
            <wp:positionV relativeFrom="paragraph">
              <wp:posOffset>17780</wp:posOffset>
            </wp:positionV>
            <wp:extent cx="2476500" cy="12382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sicoanalyse-toolshero-696x34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1238250"/>
                    </a:xfrm>
                    <a:prstGeom prst="rect">
                      <a:avLst/>
                    </a:prstGeom>
                  </pic:spPr>
                </pic:pic>
              </a:graphicData>
            </a:graphic>
          </wp:anchor>
        </w:drawing>
      </w:r>
      <w:r w:rsidR="00711D1F">
        <w:t>Inmiddels zijn we een aantal jaren verder en op basis van aanwijzingen van de accountant hebben we inmiddels een risico analyse gemaakt, waarin we de kans en de impact in beeld brengen en daar zijn per risico gebied bedragen aan verbonden. Deze risico analyse wordt twee keer per jaar geactualiseerd: bij het begrotingsproces in oktober / november en naar aanleiding van het jaarverslag in april/mei.</w:t>
      </w:r>
      <w:r w:rsidR="00445EDE">
        <w:t xml:space="preserve"> </w:t>
      </w:r>
    </w:p>
    <w:p w14:paraId="36845E67" w14:textId="42EE30AB" w:rsidR="00711D1F" w:rsidRDefault="00445EDE" w:rsidP="008554C9">
      <w:pPr>
        <w:pStyle w:val="Geenafstand"/>
      </w:pPr>
      <w:r>
        <w:lastRenderedPageBreak/>
        <w:t>Een risico analyse is een systeemonderzoek</w:t>
      </w:r>
      <w:r w:rsidR="00907C5F">
        <w:t xml:space="preserve"> met als doel omvallen te voorkomen. </w:t>
      </w:r>
      <w:bookmarkStart w:id="0" w:name="_GoBack"/>
      <w:bookmarkEnd w:id="0"/>
    </w:p>
    <w:p w14:paraId="0F2678C7" w14:textId="18D5582F" w:rsidR="00711D1F" w:rsidRDefault="00711D1F" w:rsidP="008554C9">
      <w:pPr>
        <w:pStyle w:val="Geenafstand"/>
      </w:pPr>
    </w:p>
    <w:p w14:paraId="51F41839" w14:textId="2C754E8B" w:rsidR="001C032A" w:rsidRDefault="00E97755" w:rsidP="008554C9">
      <w:pPr>
        <w:pStyle w:val="Geenafstand"/>
      </w:pPr>
      <w:r>
        <w:t xml:space="preserve">SWV ODP onderkent op een aantal hoofddomeinen risico’s die ook een financiële impact kunnen hebben: dalingen van de leerlingen aantallen, </w:t>
      </w:r>
      <w:r w:rsidR="001C032A">
        <w:t>stijging van de kosten van de extra ondersteuning doordat er meer gebruik van wordt gemaakt, risico’s als gevolg van het in dienst hebben van personeel, risico’s op het vlak van bestuurlijke- en beheersmatige zaken en risico’s als gevolg van veranderende regelgeving die zouden leiden tot het opheffen van SWV ODP.</w:t>
      </w:r>
    </w:p>
    <w:p w14:paraId="634AA111" w14:textId="240E0D4D" w:rsidR="00110A28" w:rsidRDefault="00110A28" w:rsidP="008554C9">
      <w:pPr>
        <w:pStyle w:val="Geenafstand"/>
      </w:pPr>
    </w:p>
    <w:p w14:paraId="4A20FE3E" w14:textId="77777777" w:rsidR="00110A28" w:rsidRDefault="00110A28" w:rsidP="008554C9">
      <w:pPr>
        <w:pStyle w:val="Geenafstand"/>
      </w:pPr>
    </w:p>
    <w:p w14:paraId="1C5229D0" w14:textId="7E605BFB" w:rsidR="00E97755" w:rsidRDefault="001C032A" w:rsidP="008554C9">
      <w:pPr>
        <w:pStyle w:val="Geenafstand"/>
      </w:pPr>
      <w:r>
        <w:t xml:space="preserve"> </w:t>
      </w:r>
    </w:p>
    <w:p w14:paraId="171AC1A5" w14:textId="1A5E940C" w:rsidR="00711D1F" w:rsidRDefault="00711D1F" w:rsidP="008554C9">
      <w:pPr>
        <w:pStyle w:val="Geenafstand"/>
      </w:pPr>
      <w:r>
        <w:t>In het onderstaande schema geven we een samenvatting weer:</w:t>
      </w:r>
    </w:p>
    <w:tbl>
      <w:tblPr>
        <w:tblStyle w:val="Tabelraster"/>
        <w:tblW w:w="9351" w:type="dxa"/>
        <w:tblLook w:val="04A0" w:firstRow="1" w:lastRow="0" w:firstColumn="1" w:lastColumn="0" w:noHBand="0" w:noVBand="1"/>
      </w:tblPr>
      <w:tblGrid>
        <w:gridCol w:w="7650"/>
        <w:gridCol w:w="1701"/>
      </w:tblGrid>
      <w:tr w:rsidR="00A96B0F" w14:paraId="558ED962" w14:textId="77777777" w:rsidTr="00A96B0F">
        <w:tc>
          <w:tcPr>
            <w:tcW w:w="7650" w:type="dxa"/>
          </w:tcPr>
          <w:p w14:paraId="78838971" w14:textId="77777777" w:rsidR="00A96B0F" w:rsidRDefault="00A96B0F" w:rsidP="008554C9">
            <w:pPr>
              <w:pStyle w:val="Geenafstand"/>
            </w:pPr>
            <w:r>
              <w:t>Risico</w:t>
            </w:r>
          </w:p>
        </w:tc>
        <w:tc>
          <w:tcPr>
            <w:tcW w:w="1701" w:type="dxa"/>
          </w:tcPr>
          <w:p w14:paraId="693C9E39" w14:textId="3C3006CE" w:rsidR="00A96B0F" w:rsidRDefault="00A96B0F" w:rsidP="008554C9">
            <w:pPr>
              <w:pStyle w:val="Geenafstand"/>
            </w:pPr>
            <w:r>
              <w:t xml:space="preserve"> Benodigde financiële buffer</w:t>
            </w:r>
          </w:p>
        </w:tc>
      </w:tr>
      <w:tr w:rsidR="00A96B0F" w14:paraId="1E9E987C" w14:textId="77777777" w:rsidTr="00A96B0F">
        <w:tc>
          <w:tcPr>
            <w:tcW w:w="7650" w:type="dxa"/>
          </w:tcPr>
          <w:p w14:paraId="643654EC" w14:textId="77777777" w:rsidR="00A96B0F" w:rsidRDefault="00A96B0F" w:rsidP="008554C9">
            <w:pPr>
              <w:pStyle w:val="Geenafstand"/>
            </w:pPr>
            <w:r>
              <w:t>Daling van het leerlingen aantal</w:t>
            </w:r>
          </w:p>
        </w:tc>
        <w:tc>
          <w:tcPr>
            <w:tcW w:w="1701" w:type="dxa"/>
          </w:tcPr>
          <w:p w14:paraId="1364D726" w14:textId="6515CF5D" w:rsidR="00A96B0F" w:rsidRDefault="00A96B0F" w:rsidP="00A96B0F">
            <w:pPr>
              <w:pStyle w:val="Geenafstand"/>
              <w:jc w:val="right"/>
            </w:pPr>
            <w:r>
              <w:t>€ 22.184</w:t>
            </w:r>
          </w:p>
        </w:tc>
      </w:tr>
      <w:tr w:rsidR="00A96B0F" w14:paraId="081F2E81" w14:textId="77777777" w:rsidTr="00A96B0F">
        <w:tc>
          <w:tcPr>
            <w:tcW w:w="7650" w:type="dxa"/>
          </w:tcPr>
          <w:p w14:paraId="454C920E" w14:textId="77777777" w:rsidR="00A96B0F" w:rsidRDefault="00A96B0F" w:rsidP="00F23D27">
            <w:pPr>
              <w:pStyle w:val="Geenafstand"/>
            </w:pPr>
            <w:r>
              <w:t>Stijgin</w:t>
            </w:r>
            <w:r w:rsidR="00F23D27">
              <w:t xml:space="preserve">g van aantallen arrangementen en </w:t>
            </w:r>
            <w:r>
              <w:t>aantallen leerlingen in SBO en SO</w:t>
            </w:r>
          </w:p>
        </w:tc>
        <w:tc>
          <w:tcPr>
            <w:tcW w:w="1701" w:type="dxa"/>
          </w:tcPr>
          <w:p w14:paraId="258C0817" w14:textId="77777777" w:rsidR="00A96B0F" w:rsidRDefault="00E97755" w:rsidP="00A96B0F">
            <w:pPr>
              <w:pStyle w:val="Geenafstand"/>
              <w:jc w:val="right"/>
            </w:pPr>
            <w:r>
              <w:t>€ 143.479</w:t>
            </w:r>
          </w:p>
        </w:tc>
      </w:tr>
      <w:tr w:rsidR="00A96B0F" w14:paraId="421E812B" w14:textId="77777777" w:rsidTr="00A96B0F">
        <w:tc>
          <w:tcPr>
            <w:tcW w:w="7650" w:type="dxa"/>
          </w:tcPr>
          <w:p w14:paraId="2F47BDAA" w14:textId="77777777" w:rsidR="00A96B0F" w:rsidRDefault="00A96B0F" w:rsidP="008554C9">
            <w:pPr>
              <w:pStyle w:val="Geenafstand"/>
            </w:pPr>
            <w:r>
              <w:t>Reputatieschade</w:t>
            </w:r>
            <w:r w:rsidR="00E97755">
              <w:t xml:space="preserve">, juridische claims ivm kwaliteit van het onderwijs, </w:t>
            </w:r>
            <w:r>
              <w:t>etc.</w:t>
            </w:r>
          </w:p>
        </w:tc>
        <w:tc>
          <w:tcPr>
            <w:tcW w:w="1701" w:type="dxa"/>
          </w:tcPr>
          <w:p w14:paraId="6E440270" w14:textId="77777777" w:rsidR="00A96B0F" w:rsidRDefault="00E97755" w:rsidP="00A96B0F">
            <w:pPr>
              <w:pStyle w:val="Geenafstand"/>
              <w:jc w:val="right"/>
            </w:pPr>
            <w:r>
              <w:t>€ 6</w:t>
            </w:r>
            <w:r w:rsidR="00A96B0F">
              <w:t>.500</w:t>
            </w:r>
          </w:p>
        </w:tc>
      </w:tr>
      <w:tr w:rsidR="00A96B0F" w14:paraId="3D18B564" w14:textId="77777777" w:rsidTr="00A96B0F">
        <w:tc>
          <w:tcPr>
            <w:tcW w:w="7650" w:type="dxa"/>
          </w:tcPr>
          <w:p w14:paraId="274E197A" w14:textId="77777777" w:rsidR="00A96B0F" w:rsidRDefault="00A96B0F" w:rsidP="008554C9">
            <w:pPr>
              <w:pStyle w:val="Geenafstand"/>
            </w:pPr>
            <w:r>
              <w:t>Personeel in de centale dienst van SWV ODP</w:t>
            </w:r>
          </w:p>
        </w:tc>
        <w:tc>
          <w:tcPr>
            <w:tcW w:w="1701" w:type="dxa"/>
          </w:tcPr>
          <w:p w14:paraId="7A342267" w14:textId="77777777" w:rsidR="00A96B0F" w:rsidRDefault="00E97755" w:rsidP="00A96B0F">
            <w:pPr>
              <w:pStyle w:val="Geenafstand"/>
              <w:jc w:val="right"/>
            </w:pPr>
            <w:r>
              <w:t>€ 40.149</w:t>
            </w:r>
          </w:p>
        </w:tc>
      </w:tr>
      <w:tr w:rsidR="00E97755" w14:paraId="7B0436D9" w14:textId="77777777" w:rsidTr="00A96B0F">
        <w:tc>
          <w:tcPr>
            <w:tcW w:w="7650" w:type="dxa"/>
          </w:tcPr>
          <w:p w14:paraId="77F38D6C" w14:textId="77777777" w:rsidR="00E97755" w:rsidRDefault="00E97755" w:rsidP="008554C9">
            <w:pPr>
              <w:pStyle w:val="Geenafstand"/>
            </w:pPr>
            <w:r>
              <w:t>Bestuurlijke zaken</w:t>
            </w:r>
          </w:p>
        </w:tc>
        <w:tc>
          <w:tcPr>
            <w:tcW w:w="1701" w:type="dxa"/>
          </w:tcPr>
          <w:p w14:paraId="55856F1B" w14:textId="22EFCBE9" w:rsidR="00E97755" w:rsidRDefault="00E97755" w:rsidP="00A96B0F">
            <w:pPr>
              <w:pStyle w:val="Geenafstand"/>
              <w:jc w:val="right"/>
            </w:pPr>
            <w:r>
              <w:t>€ 54.275</w:t>
            </w:r>
          </w:p>
        </w:tc>
      </w:tr>
      <w:tr w:rsidR="00E97755" w14:paraId="333441CB" w14:textId="77777777" w:rsidTr="00F23D27">
        <w:tc>
          <w:tcPr>
            <w:tcW w:w="7650" w:type="dxa"/>
          </w:tcPr>
          <w:p w14:paraId="6BB90D14" w14:textId="77777777" w:rsidR="00E97755" w:rsidRDefault="00E97755" w:rsidP="008554C9">
            <w:pPr>
              <w:pStyle w:val="Geenafstand"/>
            </w:pPr>
            <w:r>
              <w:t>Opheffing samenwerkingsverband door veranderende regelgeving</w:t>
            </w:r>
          </w:p>
        </w:tc>
        <w:tc>
          <w:tcPr>
            <w:tcW w:w="1701" w:type="dxa"/>
            <w:tcBorders>
              <w:bottom w:val="single" w:sz="4" w:space="0" w:color="auto"/>
            </w:tcBorders>
          </w:tcPr>
          <w:p w14:paraId="3537A7FC" w14:textId="77777777" w:rsidR="00E97755" w:rsidRDefault="00E97755" w:rsidP="00A96B0F">
            <w:pPr>
              <w:pStyle w:val="Geenafstand"/>
              <w:jc w:val="right"/>
            </w:pPr>
            <w:r>
              <w:t>€ 196.458</w:t>
            </w:r>
          </w:p>
        </w:tc>
      </w:tr>
      <w:tr w:rsidR="00E97755" w14:paraId="5A1D6BC4" w14:textId="77777777" w:rsidTr="00F23D27">
        <w:tc>
          <w:tcPr>
            <w:tcW w:w="7650" w:type="dxa"/>
          </w:tcPr>
          <w:p w14:paraId="76CCDB04" w14:textId="77777777" w:rsidR="00E97755" w:rsidRDefault="00E97755" w:rsidP="008554C9">
            <w:pPr>
              <w:pStyle w:val="Geenafstand"/>
            </w:pPr>
            <w:r>
              <w:t>Subtotaal</w:t>
            </w:r>
          </w:p>
        </w:tc>
        <w:tc>
          <w:tcPr>
            <w:tcW w:w="1701" w:type="dxa"/>
            <w:tcBorders>
              <w:bottom w:val="double" w:sz="4" w:space="0" w:color="auto"/>
            </w:tcBorders>
          </w:tcPr>
          <w:p w14:paraId="2BFB133A" w14:textId="434D3AB7" w:rsidR="00E97755" w:rsidRDefault="00E97755" w:rsidP="00A96B0F">
            <w:pPr>
              <w:pStyle w:val="Geenafstand"/>
              <w:jc w:val="right"/>
            </w:pPr>
            <w:r>
              <w:t>€ 463.896</w:t>
            </w:r>
          </w:p>
        </w:tc>
      </w:tr>
      <w:tr w:rsidR="00E97755" w14:paraId="5A57CC86" w14:textId="77777777" w:rsidTr="00F23D27">
        <w:tc>
          <w:tcPr>
            <w:tcW w:w="7650" w:type="dxa"/>
          </w:tcPr>
          <w:p w14:paraId="35BC13EC" w14:textId="77777777" w:rsidR="00E97755" w:rsidRDefault="001C032A" w:rsidP="008554C9">
            <w:pPr>
              <w:pStyle w:val="Geenafstand"/>
            </w:pPr>
            <w:r>
              <w:t>Niet beersbare risico’s 5% van het subtotaal</w:t>
            </w:r>
          </w:p>
        </w:tc>
        <w:tc>
          <w:tcPr>
            <w:tcW w:w="1701" w:type="dxa"/>
            <w:tcBorders>
              <w:top w:val="double" w:sz="4" w:space="0" w:color="auto"/>
            </w:tcBorders>
          </w:tcPr>
          <w:p w14:paraId="0B5516C9" w14:textId="77777777" w:rsidR="00E97755" w:rsidRDefault="001C032A" w:rsidP="00A96B0F">
            <w:pPr>
              <w:pStyle w:val="Geenafstand"/>
              <w:jc w:val="right"/>
            </w:pPr>
            <w:r>
              <w:t>€ 23.195</w:t>
            </w:r>
          </w:p>
        </w:tc>
      </w:tr>
      <w:tr w:rsidR="001C032A" w14:paraId="52A7EB55" w14:textId="77777777" w:rsidTr="00F23D27">
        <w:tc>
          <w:tcPr>
            <w:tcW w:w="7650" w:type="dxa"/>
          </w:tcPr>
          <w:p w14:paraId="754E10A9" w14:textId="77777777" w:rsidR="001C032A" w:rsidRDefault="001C032A" w:rsidP="008554C9">
            <w:pPr>
              <w:pStyle w:val="Geenafstand"/>
            </w:pPr>
            <w:r>
              <w:t>Totaal</w:t>
            </w:r>
          </w:p>
        </w:tc>
        <w:tc>
          <w:tcPr>
            <w:tcW w:w="1701" w:type="dxa"/>
            <w:tcBorders>
              <w:bottom w:val="double" w:sz="4" w:space="0" w:color="auto"/>
            </w:tcBorders>
          </w:tcPr>
          <w:p w14:paraId="4EE21762" w14:textId="77777777" w:rsidR="001C032A" w:rsidRDefault="001C032A" w:rsidP="00A96B0F">
            <w:pPr>
              <w:pStyle w:val="Geenafstand"/>
              <w:jc w:val="right"/>
            </w:pPr>
            <w:r>
              <w:t>€ 487.091</w:t>
            </w:r>
          </w:p>
        </w:tc>
      </w:tr>
    </w:tbl>
    <w:p w14:paraId="0EFC08D4" w14:textId="77777777" w:rsidR="00711D1F" w:rsidRDefault="00711D1F" w:rsidP="008554C9">
      <w:pPr>
        <w:pStyle w:val="Geenafstand"/>
      </w:pPr>
    </w:p>
    <w:p w14:paraId="75EB6489" w14:textId="239FBDAD" w:rsidR="001C032A" w:rsidRDefault="001C032A" w:rsidP="008554C9">
      <w:pPr>
        <w:pStyle w:val="Geenafstand"/>
      </w:pPr>
      <w:r>
        <w:t>De bedragen zijn gelinkt aan de inkomsten en de uitgaven. Wie benieuwd is naar de volledige risico analyse kan [hier klikken, link naar pdf van de risicoanalyse].</w:t>
      </w:r>
    </w:p>
    <w:p w14:paraId="627CCC76" w14:textId="023B7E3B" w:rsidR="001C032A" w:rsidRDefault="001C032A" w:rsidP="008554C9">
      <w:pPr>
        <w:pStyle w:val="Geenafstand"/>
      </w:pPr>
    </w:p>
    <w:p w14:paraId="68BCABE6" w14:textId="4040658F" w:rsidR="001C032A" w:rsidRPr="001C032A" w:rsidRDefault="00653784" w:rsidP="008554C9">
      <w:pPr>
        <w:pStyle w:val="Geenafstand"/>
        <w:rPr>
          <w:b/>
        </w:rPr>
      </w:pPr>
      <w:r>
        <w:rPr>
          <w:lang w:eastAsia="nl-NL"/>
        </w:rPr>
        <w:drawing>
          <wp:anchor distT="0" distB="0" distL="114300" distR="114300" simplePos="0" relativeHeight="251658240" behindDoc="0" locked="0" layoutInCell="1" allowOverlap="1" wp14:anchorId="501B373B" wp14:editId="0184FCC3">
            <wp:simplePos x="0" y="0"/>
            <wp:positionH relativeFrom="margin">
              <wp:align>right</wp:align>
            </wp:positionH>
            <wp:positionV relativeFrom="paragraph">
              <wp:posOffset>86085</wp:posOffset>
            </wp:positionV>
            <wp:extent cx="1897039" cy="126372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918629-man-staande-op-een-houten-plank-tussen-zandloper-en-gouden-dollarteken-balanceren-op-draad-geïsolee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7039" cy="1263720"/>
                    </a:xfrm>
                    <a:prstGeom prst="rect">
                      <a:avLst/>
                    </a:prstGeom>
                  </pic:spPr>
                </pic:pic>
              </a:graphicData>
            </a:graphic>
          </wp:anchor>
        </w:drawing>
      </w:r>
      <w:r w:rsidR="001C032A" w:rsidRPr="001C032A">
        <w:rPr>
          <w:b/>
        </w:rPr>
        <w:t>Invloed van deze reserve in het begrotingsproces</w:t>
      </w:r>
    </w:p>
    <w:p w14:paraId="291B7903" w14:textId="1E138684" w:rsidR="001C032A" w:rsidRDefault="001C032A" w:rsidP="008554C9">
      <w:pPr>
        <w:pStyle w:val="Geenafstand"/>
      </w:pPr>
    </w:p>
    <w:p w14:paraId="1DFE357E" w14:textId="20E35E37" w:rsidR="001C032A" w:rsidRDefault="001C032A" w:rsidP="008554C9">
      <w:pPr>
        <w:pStyle w:val="Geenafstand"/>
      </w:pPr>
      <w:r>
        <w:t>Bij het vaststellen van de begroting bekijken we ieder jaar opnieuw de actuele omvang van deze weerstandreserve en maken we de begroting zo, dat het exploitatieresultaat (dat is het verschil tussen de inkomsten en de uitgaven) plus de weerstandsreserve deze ideaal waarde benader</w:t>
      </w:r>
      <w:r w:rsidR="005B5788">
        <w:t>t</w:t>
      </w:r>
      <w:r>
        <w:t>.</w:t>
      </w:r>
    </w:p>
    <w:p w14:paraId="3C56EE9A" w14:textId="77777777" w:rsidR="001C032A" w:rsidRDefault="001C032A" w:rsidP="008554C9">
      <w:pPr>
        <w:pStyle w:val="Geenafstand"/>
      </w:pPr>
    </w:p>
    <w:p w14:paraId="6E0C5CE3" w14:textId="479B1A4D" w:rsidR="001C032A" w:rsidRDefault="001C032A" w:rsidP="008554C9">
      <w:pPr>
        <w:pStyle w:val="Geenafstand"/>
      </w:pPr>
      <w:r>
        <w:t>Concreet betekent dit dat we in 2018 negatief hebben begroot: we wilden meer geld uitgeven dan we zouden ontvangen. Dat doen we in 2019 opnieuw.</w:t>
      </w:r>
      <w:r w:rsidR="00A204C8">
        <w:t xml:space="preserve"> Als de meerjaren begroting in de toekomst een vergroting van die reserve laat zien, dan zullen we het jaar daarop volgend opnieuw zodanig begroten dat we de optimale weerstandsreserve (die dan weer geactualiseerd is) benaderen.</w:t>
      </w:r>
      <w:r w:rsidR="005B5788">
        <w:t xml:space="preserve"> Wilt u de begroting van SWV ODP zien? Klik dan hier [link naar de begroting van 2019]. </w:t>
      </w:r>
    </w:p>
    <w:p w14:paraId="6B547396" w14:textId="7DFFAA22" w:rsidR="00A204C8" w:rsidRDefault="00A204C8" w:rsidP="008554C9">
      <w:pPr>
        <w:pStyle w:val="Geenafstand"/>
      </w:pPr>
    </w:p>
    <w:p w14:paraId="21E33CE7" w14:textId="276EB580" w:rsidR="00A204C8" w:rsidRPr="00A204C8" w:rsidRDefault="00A204C8" w:rsidP="008554C9">
      <w:pPr>
        <w:pStyle w:val="Geenafstand"/>
        <w:rPr>
          <w:b/>
        </w:rPr>
      </w:pPr>
      <w:r w:rsidRPr="00A204C8">
        <w:rPr>
          <w:b/>
        </w:rPr>
        <w:t>De werkelijkheid in het jaarverslag</w:t>
      </w:r>
    </w:p>
    <w:p w14:paraId="25A423B1" w14:textId="77777777" w:rsidR="00A204C8" w:rsidRDefault="00A204C8" w:rsidP="008554C9">
      <w:pPr>
        <w:pStyle w:val="Geenafstand"/>
      </w:pPr>
    </w:p>
    <w:p w14:paraId="24F9F280" w14:textId="5E25B847" w:rsidR="003A5E6B" w:rsidRDefault="00A204C8" w:rsidP="008554C9">
      <w:pPr>
        <w:pStyle w:val="Geenafstand"/>
      </w:pPr>
      <w:r>
        <w:t>Na het eind</w:t>
      </w:r>
      <w:r w:rsidR="00237E7B">
        <w:t>e</w:t>
      </w:r>
      <w:r>
        <w:t xml:space="preserve"> van een kalenderjaar maakt ook SWV ODP letterlijk ‘de balans op’. En tot nu toe blijkt dan steeds dat het bedrag wat </w:t>
      </w:r>
      <w:r w:rsidR="00E27A9D">
        <w:t xml:space="preserve">nog </w:t>
      </w:r>
      <w:r>
        <w:t>in de reserve zit, groter is dan we hadden verwacht. Dit heeft meerdere oorzaken: ten eerste blijken we niet alles uit te geven wat we verwachtten: scholen vragen soms minder arrangementen aan, er gaan soms minder kinderen naar het specia</w:t>
      </w:r>
      <w:r w:rsidR="003A5E6B">
        <w:t>al</w:t>
      </w:r>
      <w:r>
        <w:t xml:space="preserve"> basis onderwijs of specia</w:t>
      </w:r>
      <w:r w:rsidR="003A5E6B">
        <w:t>al</w:t>
      </w:r>
      <w:r>
        <w:t xml:space="preserve"> onderwijs als we dachten, </w:t>
      </w:r>
      <w:r w:rsidR="00C454BC">
        <w:t xml:space="preserve">er verhuizen kinderen die op een SBO zitten waardoor er grensverkeer </w:t>
      </w:r>
      <w:r w:rsidR="00C454BC">
        <w:lastRenderedPageBreak/>
        <w:t xml:space="preserve">verrekend moet worden, </w:t>
      </w:r>
      <w:r>
        <w:t xml:space="preserve">een plan komt soms niet of later tot uitvoering omdat de personele bezetting niet op tijd geregeld kon worden, er zijn </w:t>
      </w:r>
      <w:r w:rsidR="003A5E6B">
        <w:t xml:space="preserve">dus </w:t>
      </w:r>
      <w:r>
        <w:t xml:space="preserve">allerlei oorzaken waardoor </w:t>
      </w:r>
      <w:r w:rsidR="006817A1">
        <w:t>een begroting niet wordt gehaald.</w:t>
      </w:r>
    </w:p>
    <w:p w14:paraId="23D8F0FE" w14:textId="77777777" w:rsidR="003A5E6B" w:rsidRDefault="003A5E6B" w:rsidP="008554C9">
      <w:pPr>
        <w:pStyle w:val="Geenafstand"/>
      </w:pPr>
    </w:p>
    <w:p w14:paraId="54A2079B" w14:textId="19C768BE" w:rsidR="00A204C8" w:rsidRDefault="006817A1" w:rsidP="008554C9">
      <w:pPr>
        <w:pStyle w:val="Geenafstand"/>
      </w:pPr>
      <w:r>
        <w:t xml:space="preserve">Een tweede belangrijke oorzaak ligt echter geheel buiten de invloedssfeer van SWV ODP of de deelnemende schoolbesturen: onze overheid werkt met een kasstelsel in plaats van een baten-lasten stelsel. Concreet betekent dit </w:t>
      </w:r>
      <w:r w:rsidR="00E27A9D">
        <w:t>dat DUO ‘</w:t>
      </w:r>
      <w:r w:rsidR="00C454BC">
        <w:t>als er geld over is b</w:t>
      </w:r>
      <w:r w:rsidR="00E27A9D">
        <w:t>ij OCW’ een herberekening van de beschikbare middelen maakt en dat alsnog betaald. In het najaar van 2018 heeft SWV ODP zo’n herberekening over de middelen van de schooljaren 2017-2018 en 2018-2019 gekregen</w:t>
      </w:r>
      <w:r w:rsidR="005045FC">
        <w:t xml:space="preserve"> waardoor de</w:t>
      </w:r>
      <w:r w:rsidR="00E27A9D">
        <w:t xml:space="preserve"> inkomsten van 2</w:t>
      </w:r>
      <w:r w:rsidR="00C454BC">
        <w:t xml:space="preserve">018 </w:t>
      </w:r>
      <w:r w:rsidR="005045FC">
        <w:t xml:space="preserve">aanzienlijk hoger </w:t>
      </w:r>
      <w:r w:rsidR="00E27A9D">
        <w:t xml:space="preserve"> dan waar we bij het maken van de begroting van uitgegaan zijn</w:t>
      </w:r>
      <w:r w:rsidR="005045FC">
        <w:t>.</w:t>
      </w:r>
    </w:p>
    <w:p w14:paraId="670A9C26" w14:textId="77777777" w:rsidR="001C032A" w:rsidRDefault="001C032A" w:rsidP="008554C9">
      <w:pPr>
        <w:pStyle w:val="Geenafstand"/>
      </w:pPr>
    </w:p>
    <w:p w14:paraId="1D154BA7" w14:textId="77777777" w:rsidR="001C032A" w:rsidRDefault="001C032A" w:rsidP="008554C9">
      <w:pPr>
        <w:pStyle w:val="Geenafstand"/>
      </w:pPr>
    </w:p>
    <w:p w14:paraId="55040415" w14:textId="77777777" w:rsidR="001C032A" w:rsidRDefault="001C032A" w:rsidP="008554C9">
      <w:pPr>
        <w:pStyle w:val="Geenafstand"/>
      </w:pPr>
    </w:p>
    <w:sectPr w:rsidR="001C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C9"/>
    <w:rsid w:val="00110A28"/>
    <w:rsid w:val="001C032A"/>
    <w:rsid w:val="00237E7B"/>
    <w:rsid w:val="003520E6"/>
    <w:rsid w:val="003A5E6B"/>
    <w:rsid w:val="00445EDE"/>
    <w:rsid w:val="005045FC"/>
    <w:rsid w:val="005B5788"/>
    <w:rsid w:val="00653784"/>
    <w:rsid w:val="006817A1"/>
    <w:rsid w:val="00711D1F"/>
    <w:rsid w:val="007676C2"/>
    <w:rsid w:val="008554C9"/>
    <w:rsid w:val="00907C5F"/>
    <w:rsid w:val="00A204C8"/>
    <w:rsid w:val="00A6352B"/>
    <w:rsid w:val="00A75353"/>
    <w:rsid w:val="00A96B0F"/>
    <w:rsid w:val="00C454BC"/>
    <w:rsid w:val="00D922F8"/>
    <w:rsid w:val="00E27A9D"/>
    <w:rsid w:val="00E97755"/>
    <w:rsid w:val="00F2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0369"/>
  <w15:chartTrackingRefBased/>
  <w15:docId w15:val="{082691AB-E50C-4040-BC9F-00E55076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6B0F"/>
    <w:pPr>
      <w:spacing w:after="0" w:line="240" w:lineRule="auto"/>
    </w:pPr>
    <w:rPr>
      <w:rFonts w:ascii="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54C9"/>
    <w:pPr>
      <w:spacing w:after="0" w:line="240" w:lineRule="auto"/>
    </w:pPr>
    <w:rPr>
      <w:noProof/>
      <w:lang w:val="nl-NL"/>
    </w:rPr>
  </w:style>
  <w:style w:type="table" w:styleId="Tabelraster">
    <w:name w:val="Table Grid"/>
    <w:basedOn w:val="Standaardtabel"/>
    <w:uiPriority w:val="39"/>
    <w:rsid w:val="0071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96B0F"/>
    <w:pPr>
      <w:ind w:left="720"/>
    </w:pPr>
  </w:style>
  <w:style w:type="character" w:styleId="Verwijzingopmerking">
    <w:name w:val="annotation reference"/>
    <w:basedOn w:val="Standaardalinea-lettertype"/>
    <w:uiPriority w:val="99"/>
    <w:semiHidden/>
    <w:unhideWhenUsed/>
    <w:rsid w:val="003A5E6B"/>
    <w:rPr>
      <w:sz w:val="16"/>
      <w:szCs w:val="16"/>
    </w:rPr>
  </w:style>
  <w:style w:type="paragraph" w:styleId="Tekstopmerking">
    <w:name w:val="annotation text"/>
    <w:basedOn w:val="Standaard"/>
    <w:link w:val="TekstopmerkingChar"/>
    <w:uiPriority w:val="99"/>
    <w:semiHidden/>
    <w:unhideWhenUsed/>
    <w:rsid w:val="003A5E6B"/>
    <w:rPr>
      <w:sz w:val="20"/>
      <w:szCs w:val="20"/>
    </w:rPr>
  </w:style>
  <w:style w:type="character" w:customStyle="1" w:styleId="TekstopmerkingChar">
    <w:name w:val="Tekst opmerking Char"/>
    <w:basedOn w:val="Standaardalinea-lettertype"/>
    <w:link w:val="Tekstopmerking"/>
    <w:uiPriority w:val="99"/>
    <w:semiHidden/>
    <w:rsid w:val="003A5E6B"/>
    <w:rPr>
      <w:rFonts w:ascii="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A5E6B"/>
    <w:rPr>
      <w:b/>
      <w:bCs/>
    </w:rPr>
  </w:style>
  <w:style w:type="character" w:customStyle="1" w:styleId="OnderwerpvanopmerkingChar">
    <w:name w:val="Onderwerp van opmerking Char"/>
    <w:basedOn w:val="TekstopmerkingChar"/>
    <w:link w:val="Onderwerpvanopmerking"/>
    <w:uiPriority w:val="99"/>
    <w:semiHidden/>
    <w:rsid w:val="003A5E6B"/>
    <w:rPr>
      <w:rFonts w:ascii="Calibri" w:hAnsi="Calibri" w:cs="Times New Roman"/>
      <w:b/>
      <w:bCs/>
      <w:sz w:val="20"/>
      <w:szCs w:val="20"/>
      <w:lang w:val="nl-NL"/>
    </w:rPr>
  </w:style>
  <w:style w:type="paragraph" w:styleId="Ballontekst">
    <w:name w:val="Balloon Text"/>
    <w:basedOn w:val="Standaard"/>
    <w:link w:val="BallontekstChar"/>
    <w:uiPriority w:val="99"/>
    <w:semiHidden/>
    <w:unhideWhenUsed/>
    <w:rsid w:val="003A5E6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5E6B"/>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946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Damecon B.V.</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Jan Vonk</dc:creator>
  <cp:keywords/>
  <dc:description/>
  <cp:lastModifiedBy>Geert Jan Vonk</cp:lastModifiedBy>
  <cp:revision>9</cp:revision>
  <dcterms:created xsi:type="dcterms:W3CDTF">2018-12-06T08:44:00Z</dcterms:created>
  <dcterms:modified xsi:type="dcterms:W3CDTF">2018-12-07T12:48:00Z</dcterms:modified>
</cp:coreProperties>
</file>